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80CAD" w14:textId="77777777" w:rsidR="003A2EA5" w:rsidRDefault="003A2EA5" w:rsidP="003A2EA5">
      <w:pPr>
        <w:wordWrap w:val="0"/>
        <w:spacing w:line="360" w:lineRule="auto"/>
        <w:ind w:firstLineChars="200" w:firstLine="562"/>
        <w:jc w:val="center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关于人类工效学产品认证执行新版认证规则要求的通知</w:t>
      </w:r>
    </w:p>
    <w:p w14:paraId="262B1B7F" w14:textId="77777777" w:rsidR="003A2EA5" w:rsidRPr="00A86AC9" w:rsidRDefault="003A2EA5" w:rsidP="003A2EA5">
      <w:pPr>
        <w:wordWrap w:val="0"/>
        <w:spacing w:line="360" w:lineRule="auto"/>
        <w:rPr>
          <w:b/>
          <w:bCs/>
          <w:color w:val="000000"/>
        </w:rPr>
      </w:pPr>
      <w:r w:rsidRPr="00A86AC9">
        <w:rPr>
          <w:rFonts w:hint="eastAsia"/>
          <w:b/>
          <w:bCs/>
          <w:color w:val="000000"/>
        </w:rPr>
        <w:t>各相关组织：</w:t>
      </w:r>
    </w:p>
    <w:p w14:paraId="5ECA9806" w14:textId="77777777" w:rsidR="003A2EA5" w:rsidRDefault="003A2EA5" w:rsidP="003A2EA5">
      <w:pPr>
        <w:wordWrap w:val="0"/>
        <w:spacing w:line="360" w:lineRule="auto"/>
        <w:ind w:firstLineChars="200" w:firstLine="480"/>
      </w:pPr>
      <w:r w:rsidRPr="00236BE1">
        <w:t>2025年3月17日</w:t>
      </w:r>
      <w:r>
        <w:rPr>
          <w:rFonts w:hint="eastAsia"/>
        </w:rPr>
        <w:t>，国家认监委发布了《</w:t>
      </w:r>
      <w:r w:rsidRPr="00236BE1">
        <w:t>国家认监委关于加强认证规则管理的公告</w:t>
      </w:r>
      <w:r>
        <w:rPr>
          <w:rFonts w:hint="eastAsia"/>
        </w:rPr>
        <w:t>》（</w:t>
      </w:r>
      <w:r w:rsidRPr="00236BE1">
        <w:t>2025年第9号</w:t>
      </w:r>
      <w:r>
        <w:rPr>
          <w:rFonts w:hint="eastAsia"/>
        </w:rPr>
        <w:t>）</w:t>
      </w:r>
      <w:r>
        <w:t xml:space="preserve"> (以下简称“9公告”)</w:t>
      </w:r>
      <w:r>
        <w:rPr>
          <w:rFonts w:hint="eastAsia"/>
        </w:rPr>
        <w:t>，按照</w:t>
      </w:r>
      <w:r>
        <w:t>9公告中的规定，</w:t>
      </w:r>
      <w:r>
        <w:rPr>
          <w:rFonts w:hint="eastAsia"/>
        </w:rPr>
        <w:t>CSCA对人类工效学产品认证实施规则进行修订，修订主要内容，见附件1。</w:t>
      </w:r>
    </w:p>
    <w:p w14:paraId="1D37038F" w14:textId="77777777" w:rsidR="003A2EA5" w:rsidRDefault="003A2EA5" w:rsidP="003A2EA5">
      <w:pPr>
        <w:spacing w:line="360" w:lineRule="auto"/>
        <w:ind w:firstLineChars="200" w:firstLine="480"/>
      </w:pPr>
      <w:r w:rsidRPr="00AC04D3">
        <w:t>为有序推进</w:t>
      </w:r>
      <w:r>
        <w:rPr>
          <w:rFonts w:hint="eastAsia"/>
          <w:color w:val="000000"/>
        </w:rPr>
        <w:t>人类工效学</w:t>
      </w:r>
      <w:r>
        <w:rPr>
          <w:rFonts w:hint="eastAsia"/>
        </w:rPr>
        <w:t>产品的</w:t>
      </w:r>
      <w:r w:rsidRPr="00AC04D3">
        <w:t>认证规则换版工作，确保新旧版</w:t>
      </w:r>
      <w:r>
        <w:rPr>
          <w:rFonts w:hint="eastAsia"/>
        </w:rPr>
        <w:t>规则</w:t>
      </w:r>
      <w:r w:rsidRPr="00AC04D3">
        <w:t>过渡衔接顺畅，</w:t>
      </w:r>
      <w:r>
        <w:rPr>
          <w:rFonts w:hint="eastAsia"/>
        </w:rPr>
        <w:t>现将有关要求通知</w:t>
      </w:r>
      <w:r w:rsidRPr="00AC04D3">
        <w:t>如下：</w:t>
      </w:r>
    </w:p>
    <w:p w14:paraId="62905592" w14:textId="77777777" w:rsidR="003A2EA5" w:rsidRPr="00AC04D3" w:rsidRDefault="003A2EA5" w:rsidP="003A2EA5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1、</w:t>
      </w:r>
      <w:r w:rsidRPr="00AC04D3">
        <w:rPr>
          <w:b/>
          <w:bCs/>
        </w:rPr>
        <w:t>初次认证</w:t>
      </w:r>
      <w:r>
        <w:rPr>
          <w:rFonts w:hint="eastAsia"/>
          <w:b/>
          <w:bCs/>
        </w:rPr>
        <w:t>的</w:t>
      </w:r>
      <w:r w:rsidRPr="00AC04D3">
        <w:rPr>
          <w:b/>
          <w:bCs/>
        </w:rPr>
        <w:t>相关安排</w:t>
      </w:r>
    </w:p>
    <w:p w14:paraId="562FACF6" w14:textId="77777777" w:rsidR="003A2EA5" w:rsidRPr="00AC04D3" w:rsidRDefault="003A2EA5" w:rsidP="003A2EA5">
      <w:pPr>
        <w:spacing w:line="360" w:lineRule="auto"/>
        <w:ind w:firstLineChars="200" w:firstLine="480"/>
      </w:pPr>
      <w:r w:rsidRPr="00AC04D3">
        <w:t>自2025年</w:t>
      </w:r>
      <w:r>
        <w:rPr>
          <w:rFonts w:hint="eastAsia"/>
        </w:rPr>
        <w:t>6</w:t>
      </w:r>
      <w:r w:rsidRPr="00AC04D3">
        <w:t>月</w:t>
      </w:r>
      <w:r>
        <w:rPr>
          <w:rFonts w:hint="eastAsia"/>
        </w:rPr>
        <w:t>30</w:t>
      </w:r>
      <w:r w:rsidRPr="00AC04D3">
        <w:t>日起，</w:t>
      </w:r>
      <w:r>
        <w:rPr>
          <w:rFonts w:hint="eastAsia"/>
        </w:rPr>
        <w:t>CSCA</w:t>
      </w:r>
      <w:r w:rsidRPr="00AC04D3">
        <w:t>将正式停止受理基于旧版规则的</w:t>
      </w:r>
      <w:r>
        <w:t>人类工效学</w:t>
      </w:r>
      <w:r w:rsidRPr="00AC04D3">
        <w:t>产品认证申请。</w:t>
      </w:r>
    </w:p>
    <w:p w14:paraId="7E0B3AEC" w14:textId="77777777" w:rsidR="003A2EA5" w:rsidRPr="00A86AC9" w:rsidRDefault="003A2EA5" w:rsidP="003A2EA5">
      <w:pPr>
        <w:spacing w:line="360" w:lineRule="auto"/>
        <w:ind w:firstLineChars="200" w:firstLine="480"/>
        <w:rPr>
          <w:color w:val="000000" w:themeColor="text1"/>
        </w:rPr>
      </w:pPr>
      <w:r>
        <w:rPr>
          <w:rFonts w:hint="eastAsia"/>
        </w:rPr>
        <w:t>在</w:t>
      </w:r>
      <w:r w:rsidRPr="00AC04D3">
        <w:t>2025年</w:t>
      </w:r>
      <w:r>
        <w:rPr>
          <w:rFonts w:hint="eastAsia"/>
        </w:rPr>
        <w:t>6</w:t>
      </w:r>
      <w:r w:rsidRPr="00AC04D3">
        <w:t>月</w:t>
      </w:r>
      <w:r>
        <w:rPr>
          <w:rFonts w:hint="eastAsia"/>
        </w:rPr>
        <w:t>30</w:t>
      </w:r>
      <w:r w:rsidRPr="00AC04D3">
        <w:t>日前已受理但尚未完成颁证的企业</w:t>
      </w:r>
      <w:r>
        <w:rPr>
          <w:rFonts w:hint="eastAsia"/>
        </w:rPr>
        <w:t>，按照新版规则实施。对于已按照旧版规则完成现场检查但</w:t>
      </w:r>
      <w:r w:rsidRPr="00AC04D3">
        <w:t>尚未完成颁证</w:t>
      </w:r>
      <w:r>
        <w:rPr>
          <w:rFonts w:hint="eastAsia"/>
        </w:rPr>
        <w:t>的企业，必要时CSCA对其</w:t>
      </w:r>
      <w:r w:rsidRPr="00AC04D3">
        <w:t>开展现场补充检查</w:t>
      </w:r>
      <w:r>
        <w:rPr>
          <w:rFonts w:hint="eastAsia"/>
        </w:rPr>
        <w:t>/检验</w:t>
      </w:r>
      <w:r w:rsidRPr="00A86AC9">
        <w:rPr>
          <w:rFonts w:hint="eastAsia"/>
          <w:color w:val="000000" w:themeColor="text1"/>
        </w:rPr>
        <w:t>（</w:t>
      </w:r>
      <w:r w:rsidRPr="00A86AC9">
        <w:rPr>
          <w:color w:val="000000" w:themeColor="text1"/>
        </w:rPr>
        <w:t>补充1个现场人日</w:t>
      </w:r>
      <w:r w:rsidRPr="00A86AC9">
        <w:rPr>
          <w:rFonts w:hint="eastAsia"/>
          <w:color w:val="000000" w:themeColor="text1"/>
        </w:rPr>
        <w:t>）</w:t>
      </w:r>
      <w:r w:rsidRPr="00A86AC9">
        <w:rPr>
          <w:color w:val="000000" w:themeColor="text1"/>
        </w:rPr>
        <w:t>，以确保符合新版认证</w:t>
      </w:r>
      <w:r w:rsidRPr="00A86AC9">
        <w:rPr>
          <w:rFonts w:hint="eastAsia"/>
          <w:color w:val="000000" w:themeColor="text1"/>
        </w:rPr>
        <w:t>规则</w:t>
      </w:r>
      <w:r w:rsidRPr="00A86AC9">
        <w:rPr>
          <w:color w:val="000000" w:themeColor="text1"/>
        </w:rPr>
        <w:t>要求。</w:t>
      </w:r>
    </w:p>
    <w:p w14:paraId="0FE05C9C" w14:textId="77777777" w:rsidR="003A2EA5" w:rsidRPr="00BE7429" w:rsidRDefault="003A2EA5" w:rsidP="003A2EA5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2、</w:t>
      </w:r>
      <w:r w:rsidRPr="00BE7429">
        <w:rPr>
          <w:b/>
          <w:bCs/>
        </w:rPr>
        <w:t>已获证企业相关安排</w:t>
      </w:r>
    </w:p>
    <w:p w14:paraId="2D4D7D4D" w14:textId="77777777" w:rsidR="003A2EA5" w:rsidRPr="00D5131B" w:rsidRDefault="003A2EA5" w:rsidP="003A2EA5">
      <w:pPr>
        <w:spacing w:line="360" w:lineRule="auto"/>
        <w:rPr>
          <w:b/>
          <w:bCs/>
        </w:rPr>
      </w:pPr>
      <w:r>
        <w:rPr>
          <w:rFonts w:hint="eastAsia"/>
          <w:b/>
          <w:bCs/>
          <w:color w:val="000000" w:themeColor="text1"/>
        </w:rPr>
        <w:t>1）</w:t>
      </w:r>
      <w:r w:rsidRPr="00D5131B">
        <w:rPr>
          <w:rFonts w:hint="eastAsia"/>
          <w:b/>
          <w:bCs/>
          <w:color w:val="000000" w:themeColor="text1"/>
        </w:rPr>
        <w:t>获证</w:t>
      </w:r>
      <w:r w:rsidRPr="00D5131B">
        <w:rPr>
          <w:rFonts w:hint="eastAsia"/>
          <w:b/>
          <w:bCs/>
        </w:rPr>
        <w:t>证书转换方式</w:t>
      </w:r>
    </w:p>
    <w:p w14:paraId="10CCC865" w14:textId="77777777" w:rsidR="003A2EA5" w:rsidRPr="00496B6D" w:rsidRDefault="003A2EA5" w:rsidP="003A2EA5">
      <w:pPr>
        <w:spacing w:line="360" w:lineRule="auto"/>
        <w:ind w:firstLineChars="200" w:firstLine="480"/>
      </w:pPr>
      <w:r w:rsidRPr="00F8662A">
        <w:t>鉴于</w:t>
      </w:r>
      <w:r>
        <w:rPr>
          <w:rFonts w:hint="eastAsia"/>
        </w:rPr>
        <w:t>认证</w:t>
      </w:r>
      <w:r w:rsidRPr="00F8662A">
        <w:t>证书仅为编辑性调整，</w:t>
      </w:r>
      <w:r w:rsidRPr="004A725C">
        <w:t>未涉及认证依据、技术要求等核心内容的变更。认证证书仅需在证书常规到期换证环节，或企业因实际经营需要进行产品变更时，同步完成新版证书的换发工作；无需针对本次编辑性调整单独申请证书换发。</w:t>
      </w:r>
    </w:p>
    <w:p w14:paraId="1B3080DE" w14:textId="77777777" w:rsidR="003A2EA5" w:rsidRPr="00D5131B" w:rsidRDefault="003A2EA5" w:rsidP="003A2EA5">
      <w:pPr>
        <w:spacing w:line="360" w:lineRule="auto"/>
        <w:rPr>
          <w:b/>
          <w:bCs/>
        </w:rPr>
      </w:pPr>
      <w:r w:rsidRPr="00D5131B">
        <w:rPr>
          <w:b/>
          <w:bCs/>
        </w:rPr>
        <w:t>2</w:t>
      </w:r>
      <w:r w:rsidRPr="00D5131B">
        <w:rPr>
          <w:rFonts w:hint="eastAsia"/>
          <w:b/>
          <w:bCs/>
        </w:rPr>
        <w:t>）</w:t>
      </w:r>
      <w:r w:rsidRPr="00D5131B">
        <w:rPr>
          <w:rFonts w:hint="eastAsia"/>
          <w:b/>
          <w:bCs/>
          <w:color w:val="000000" w:themeColor="text1"/>
        </w:rPr>
        <w:t>年度监督检查要求</w:t>
      </w:r>
    </w:p>
    <w:p w14:paraId="2ECC84A3" w14:textId="77777777" w:rsidR="003A2EA5" w:rsidRDefault="003A2EA5" w:rsidP="003A2EA5">
      <w:pPr>
        <w:spacing w:line="360" w:lineRule="auto"/>
        <w:ind w:firstLineChars="200" w:firstLine="480"/>
      </w:pPr>
      <w:r w:rsidRPr="00A86AC9">
        <w:t>自2025年</w:t>
      </w:r>
      <w:r>
        <w:rPr>
          <w:rFonts w:hint="eastAsia"/>
        </w:rPr>
        <w:t>6</w:t>
      </w:r>
      <w:r w:rsidRPr="00A86AC9">
        <w:t>月</w:t>
      </w:r>
      <w:r>
        <w:rPr>
          <w:rFonts w:hint="eastAsia"/>
        </w:rPr>
        <w:t>30</w:t>
      </w:r>
      <w:r w:rsidRPr="00A86AC9">
        <w:t>日起，</w:t>
      </w:r>
      <w:r w:rsidRPr="00AC04D3">
        <w:t>所有已获证企业的监督检查工作，将统一按照新版认证规则实施。</w:t>
      </w:r>
    </w:p>
    <w:p w14:paraId="77093FB2" w14:textId="77777777" w:rsidR="003A2EA5" w:rsidRPr="005A72D1" w:rsidRDefault="003A2EA5" w:rsidP="003A2EA5">
      <w:pPr>
        <w:spacing w:line="360" w:lineRule="auto"/>
        <w:rPr>
          <w:b/>
          <w:bCs/>
        </w:rPr>
      </w:pPr>
      <w:r w:rsidRPr="005A72D1">
        <w:rPr>
          <w:rFonts w:hint="eastAsia"/>
          <w:b/>
          <w:bCs/>
        </w:rPr>
        <w:t>三、请各组织按照新版规则做好文件修订、宣贯工作。</w:t>
      </w:r>
    </w:p>
    <w:p w14:paraId="38DD91BE" w14:textId="77777777" w:rsidR="003A2EA5" w:rsidRDefault="003A2EA5" w:rsidP="003A2EA5">
      <w:pPr>
        <w:wordWrap w:val="0"/>
        <w:spacing w:line="360" w:lineRule="auto"/>
        <w:ind w:firstLineChars="200" w:firstLine="480"/>
        <w:rPr>
          <w:color w:val="000000"/>
        </w:rPr>
      </w:pPr>
      <w:r>
        <w:rPr>
          <w:rFonts w:hint="eastAsia"/>
          <w:color w:val="000000"/>
        </w:rPr>
        <w:t>新版规则可通过</w:t>
      </w:r>
      <w:bookmarkStart w:id="0" w:name="OLE_LINK2"/>
      <w:r w:rsidRPr="004F46EC">
        <w:rPr>
          <w:color w:val="000000"/>
        </w:rPr>
        <w:t>https://www.cscac.com.cn</w:t>
      </w:r>
      <w:bookmarkEnd w:id="0"/>
      <w:r>
        <w:rPr>
          <w:rFonts w:hint="eastAsia"/>
          <w:color w:val="000000"/>
        </w:rPr>
        <w:t>获取。</w:t>
      </w:r>
    </w:p>
    <w:p w14:paraId="272CE617" w14:textId="77777777" w:rsidR="003A2EA5" w:rsidRDefault="003A2EA5" w:rsidP="003A2EA5">
      <w:pPr>
        <w:wordWrap w:val="0"/>
        <w:spacing w:line="360" w:lineRule="auto"/>
        <w:ind w:firstLineChars="200" w:firstLine="480"/>
        <w:rPr>
          <w:color w:val="000000"/>
        </w:rPr>
      </w:pPr>
      <w:r>
        <w:rPr>
          <w:rFonts w:hint="eastAsia"/>
          <w:color w:val="000000"/>
        </w:rPr>
        <w:t>各相关组织在换版实施过程有任何问题</w:t>
      </w:r>
      <w:r>
        <w:rPr>
          <w:color w:val="000000"/>
        </w:rPr>
        <w:t>，可</w:t>
      </w:r>
      <w:r>
        <w:rPr>
          <w:rFonts w:hint="eastAsia"/>
          <w:color w:val="000000"/>
        </w:rPr>
        <w:t>联系CSCA</w:t>
      </w:r>
      <w:r>
        <w:rPr>
          <w:color w:val="000000"/>
        </w:rPr>
        <w:t>客服</w:t>
      </w:r>
      <w:r>
        <w:rPr>
          <w:rFonts w:hint="eastAsia"/>
          <w:color w:val="000000"/>
        </w:rPr>
        <w:t>。</w:t>
      </w:r>
      <w:r>
        <w:rPr>
          <w:color w:val="000000"/>
        </w:rPr>
        <w:t>联系电话：400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>668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>1677，邮箱：</w:t>
      </w:r>
      <w:r>
        <w:rPr>
          <w:rFonts w:hint="eastAsia"/>
          <w:color w:val="000000"/>
        </w:rPr>
        <w:t>csca</w:t>
      </w:r>
      <w:r>
        <w:rPr>
          <w:color w:val="000000"/>
        </w:rPr>
        <w:t xml:space="preserve">@cscac.com.cn </w:t>
      </w:r>
      <w:r>
        <w:rPr>
          <w:rFonts w:hint="eastAsia"/>
          <w:color w:val="000000"/>
        </w:rPr>
        <w:t>。</w:t>
      </w:r>
    </w:p>
    <w:p w14:paraId="59545001" w14:textId="144DFE77" w:rsidR="003A2EA5" w:rsidRDefault="003A2EA5" w:rsidP="003A2EA5">
      <w:pPr>
        <w:wordWrap w:val="0"/>
        <w:spacing w:line="360" w:lineRule="auto"/>
        <w:ind w:firstLineChars="200" w:firstLine="480"/>
        <w:rPr>
          <w:rFonts w:hint="eastAsia"/>
          <w:color w:val="000000"/>
        </w:rPr>
      </w:pPr>
      <w:r>
        <w:rPr>
          <w:color w:val="000000"/>
        </w:rPr>
        <w:t>本通知由</w:t>
      </w:r>
      <w:r>
        <w:rPr>
          <w:rFonts w:hint="eastAsia"/>
          <w:color w:val="000000"/>
        </w:rPr>
        <w:t>C</w:t>
      </w:r>
      <w:r>
        <w:rPr>
          <w:color w:val="000000"/>
        </w:rPr>
        <w:t>SCA制定并解释。</w:t>
      </w:r>
    </w:p>
    <w:p w14:paraId="128E1D2B" w14:textId="77777777" w:rsidR="003A2EA5" w:rsidRDefault="003A2EA5" w:rsidP="003A2EA5">
      <w:pPr>
        <w:wordWrap w:val="0"/>
        <w:spacing w:line="360" w:lineRule="auto"/>
        <w:ind w:firstLineChars="200" w:firstLine="480"/>
        <w:rPr>
          <w:color w:val="000000"/>
        </w:rPr>
      </w:pPr>
    </w:p>
    <w:p w14:paraId="7101C1A7" w14:textId="77777777" w:rsidR="003A2EA5" w:rsidRDefault="003A2EA5" w:rsidP="003A2EA5">
      <w:pPr>
        <w:spacing w:line="360" w:lineRule="auto"/>
        <w:ind w:firstLineChars="200" w:firstLine="480"/>
        <w:jc w:val="center"/>
        <w:rPr>
          <w:color w:val="000000"/>
        </w:rPr>
      </w:pPr>
      <w:r>
        <w:rPr>
          <w:rFonts w:hint="eastAsia"/>
          <w:color w:val="000000"/>
        </w:rPr>
        <w:t>中标合信（北京）认证有限公司</w:t>
      </w:r>
    </w:p>
    <w:p w14:paraId="72026CDD" w14:textId="0A789F83" w:rsidR="00515574" w:rsidRPr="003A2EA5" w:rsidRDefault="003A2EA5" w:rsidP="003A2EA5">
      <w:pPr>
        <w:spacing w:line="360" w:lineRule="auto"/>
        <w:ind w:firstLineChars="200" w:firstLine="480"/>
        <w:jc w:val="center"/>
        <w:rPr>
          <w:rFonts w:hint="eastAsia"/>
          <w:color w:val="000000"/>
        </w:rPr>
      </w:pPr>
      <w:r>
        <w:rPr>
          <w:rFonts w:hint="eastAsia"/>
          <w:color w:val="000000"/>
        </w:rPr>
        <w:t>2</w:t>
      </w:r>
      <w:r>
        <w:rPr>
          <w:color w:val="000000"/>
        </w:rPr>
        <w:t>02</w:t>
      </w:r>
      <w:r>
        <w:rPr>
          <w:rFonts w:hint="eastAsia"/>
          <w:color w:val="000000"/>
        </w:rPr>
        <w:t>5年6月13日</w:t>
      </w:r>
    </w:p>
    <w:sectPr w:rsidR="00515574" w:rsidRPr="003A2EA5" w:rsidSect="003A2EA5">
      <w:headerReference w:type="default" r:id="rId4"/>
      <w:footerReference w:type="default" r:id="rId5"/>
      <w:pgSz w:w="11906" w:h="16838"/>
      <w:pgMar w:top="1400" w:right="1701" w:bottom="936" w:left="1701" w:header="471" w:footer="28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9" w:type="dxa"/>
      <w:jc w:val="center"/>
      <w:tblBorders>
        <w:top w:val="thinThickSmallGap" w:sz="12" w:space="0" w:color="auto"/>
      </w:tblBorders>
      <w:tblLook w:val="04A0" w:firstRow="1" w:lastRow="0" w:firstColumn="1" w:lastColumn="0" w:noHBand="0" w:noVBand="1"/>
    </w:tblPr>
    <w:tblGrid>
      <w:gridCol w:w="7183"/>
      <w:gridCol w:w="1134"/>
      <w:gridCol w:w="1322"/>
    </w:tblGrid>
    <w:tr w:rsidR="003A2EA5" w14:paraId="7C1EBDB7" w14:textId="77777777">
      <w:trPr>
        <w:cantSplit/>
        <w:trHeight w:val="301"/>
        <w:jc w:val="center"/>
      </w:trPr>
      <w:tc>
        <w:tcPr>
          <w:tcW w:w="7183" w:type="dxa"/>
          <w:vAlign w:val="bottom"/>
        </w:tcPr>
        <w:p w14:paraId="4F60F3EA" w14:textId="77777777" w:rsidR="003A2EA5" w:rsidRDefault="003A2EA5">
          <w:pPr>
            <w:pStyle w:val="ae"/>
            <w:jc w:val="both"/>
            <w:rPr>
              <w:rFonts w:ascii="黑体" w:eastAsia="黑体" w:hAnsi="黑体"/>
            </w:rPr>
          </w:pPr>
          <w:r>
            <w:rPr>
              <w:rFonts w:ascii="黑体" w:eastAsia="黑体" w:hAnsi="黑体" w:hint="eastAsia"/>
            </w:rPr>
            <w:t>认证要求更改实施方案</w:t>
          </w:r>
        </w:p>
      </w:tc>
      <w:tc>
        <w:tcPr>
          <w:tcW w:w="1134" w:type="dxa"/>
          <w:vAlign w:val="bottom"/>
        </w:tcPr>
        <w:p w14:paraId="557A294E" w14:textId="77777777" w:rsidR="003A2EA5" w:rsidRDefault="003A2EA5">
          <w:pPr>
            <w:pStyle w:val="ae"/>
            <w:jc w:val="both"/>
            <w:rPr>
              <w:rFonts w:ascii="黑体" w:eastAsia="黑体" w:hAnsi="黑体"/>
            </w:rPr>
          </w:pPr>
          <w:r>
            <w:rPr>
              <w:rFonts w:ascii="黑体" w:eastAsia="黑体" w:hAnsi="黑体" w:hint="eastAsia"/>
            </w:rPr>
            <w:t>版本：</w:t>
          </w:r>
          <w:r>
            <w:rPr>
              <w:rFonts w:ascii="黑体" w:eastAsia="黑体" w:hAnsi="黑体"/>
            </w:rPr>
            <w:t>C</w:t>
          </w:r>
          <w:r>
            <w:rPr>
              <w:rFonts w:ascii="黑体" w:eastAsia="黑体" w:hAnsi="黑体" w:hint="eastAsia"/>
            </w:rPr>
            <w:t>/0</w:t>
          </w:r>
        </w:p>
      </w:tc>
      <w:tc>
        <w:tcPr>
          <w:tcW w:w="1322" w:type="dxa"/>
          <w:vAlign w:val="bottom"/>
        </w:tcPr>
        <w:p w14:paraId="4A8F723F" w14:textId="77777777" w:rsidR="003A2EA5" w:rsidRDefault="003A2EA5">
          <w:pPr>
            <w:pStyle w:val="ae"/>
            <w:jc w:val="right"/>
            <w:rPr>
              <w:rFonts w:ascii="黑体" w:eastAsia="黑体" w:hAnsi="黑体"/>
            </w:rPr>
          </w:pPr>
          <w:r>
            <w:rPr>
              <w:rFonts w:ascii="黑体" w:eastAsia="黑体" w:hAnsi="黑体" w:hint="eastAsia"/>
            </w:rPr>
            <w:t>第</w:t>
          </w:r>
          <w:r>
            <w:rPr>
              <w:rFonts w:ascii="黑体" w:eastAsia="黑体" w:hAnsi="黑体"/>
            </w:rPr>
            <w:fldChar w:fldCharType="begin"/>
          </w:r>
          <w:r>
            <w:rPr>
              <w:rFonts w:ascii="黑体" w:eastAsia="黑体" w:hAnsi="黑体"/>
            </w:rPr>
            <w:instrText xml:space="preserve"> PAGE </w:instrText>
          </w:r>
          <w:r>
            <w:rPr>
              <w:rFonts w:ascii="黑体" w:eastAsia="黑体" w:hAnsi="黑体"/>
            </w:rPr>
            <w:fldChar w:fldCharType="separate"/>
          </w:r>
          <w:r>
            <w:rPr>
              <w:rFonts w:ascii="黑体" w:eastAsia="黑体" w:hAnsi="黑体"/>
            </w:rPr>
            <w:t>6</w:t>
          </w:r>
          <w:r>
            <w:rPr>
              <w:rFonts w:ascii="黑体" w:eastAsia="黑体" w:hAnsi="黑体"/>
            </w:rPr>
            <w:fldChar w:fldCharType="end"/>
          </w:r>
          <w:r>
            <w:rPr>
              <w:rFonts w:ascii="黑体" w:eastAsia="黑体" w:hAnsi="黑体" w:hint="eastAsia"/>
            </w:rPr>
            <w:t>页/共</w:t>
          </w:r>
          <w:r>
            <w:rPr>
              <w:rFonts w:ascii="黑体" w:eastAsia="黑体" w:hAnsi="黑体"/>
            </w:rPr>
            <w:fldChar w:fldCharType="begin"/>
          </w:r>
          <w:r>
            <w:rPr>
              <w:rFonts w:ascii="黑体" w:eastAsia="黑体" w:hAnsi="黑体"/>
            </w:rPr>
            <w:instrText xml:space="preserve"> NUMPAGES   \* MERGEFORMAT </w:instrText>
          </w:r>
          <w:r>
            <w:rPr>
              <w:rFonts w:ascii="黑体" w:eastAsia="黑体" w:hAnsi="黑体"/>
            </w:rPr>
            <w:fldChar w:fldCharType="separate"/>
          </w:r>
          <w:r>
            <w:rPr>
              <w:rFonts w:ascii="黑体" w:eastAsia="黑体" w:hAnsi="黑体"/>
            </w:rPr>
            <w:t>6</w:t>
          </w:r>
          <w:r>
            <w:rPr>
              <w:rFonts w:ascii="黑体" w:eastAsia="黑体" w:hAnsi="黑体"/>
            </w:rPr>
            <w:fldChar w:fldCharType="end"/>
          </w:r>
          <w:r>
            <w:rPr>
              <w:rFonts w:ascii="黑体" w:eastAsia="黑体" w:hAnsi="黑体" w:hint="eastAsia"/>
            </w:rPr>
            <w:t>页</w:t>
          </w:r>
        </w:p>
      </w:tc>
    </w:tr>
  </w:tbl>
  <w:p w14:paraId="426105B9" w14:textId="77777777" w:rsidR="003A2EA5" w:rsidRDefault="003A2EA5">
    <w:pPr>
      <w:pStyle w:val="ae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9" w:type="dxa"/>
      <w:jc w:val="center"/>
      <w:tblBorders>
        <w:bottom w:val="thickThinSmallGap" w:sz="12" w:space="0" w:color="auto"/>
      </w:tblBorders>
      <w:tblLook w:val="04A0" w:firstRow="1" w:lastRow="0" w:firstColumn="1" w:lastColumn="0" w:noHBand="0" w:noVBand="1"/>
    </w:tblPr>
    <w:tblGrid>
      <w:gridCol w:w="4272"/>
      <w:gridCol w:w="5367"/>
    </w:tblGrid>
    <w:tr w:rsidR="003A2EA5" w14:paraId="67A45D2D" w14:textId="77777777">
      <w:trPr>
        <w:trHeight w:val="748"/>
        <w:jc w:val="center"/>
      </w:trPr>
      <w:tc>
        <w:tcPr>
          <w:tcW w:w="4069" w:type="dxa"/>
          <w:vAlign w:val="center"/>
        </w:tcPr>
        <w:p w14:paraId="1D1FA90B" w14:textId="77777777" w:rsidR="003A2EA5" w:rsidRDefault="003A2EA5">
          <w:pPr>
            <w:pStyle w:val="af0"/>
            <w:pBdr>
              <w:bottom w:val="none" w:sz="0" w:space="0" w:color="auto"/>
            </w:pBdr>
            <w:jc w:val="both"/>
          </w:pPr>
          <w:r>
            <w:rPr>
              <w:rFonts w:hint="eastAsia"/>
              <w:noProof/>
            </w:rPr>
            <w:drawing>
              <wp:inline distT="0" distB="0" distL="114300" distR="114300" wp14:anchorId="074F93AA" wp14:editId="12E0A685">
                <wp:extent cx="2237105" cy="361950"/>
                <wp:effectExtent l="0" t="0" r="23495" b="19050"/>
                <wp:docPr id="1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图片 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3710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11" w:type="dxa"/>
          <w:vAlign w:val="bottom"/>
        </w:tcPr>
        <w:p w14:paraId="62A4CEF4" w14:textId="77777777" w:rsidR="003A2EA5" w:rsidRDefault="003A2EA5">
          <w:pPr>
            <w:pStyle w:val="af0"/>
            <w:pBdr>
              <w:bottom w:val="none" w:sz="0" w:space="0" w:color="auto"/>
            </w:pBdr>
            <w:jc w:val="right"/>
            <w:rPr>
              <w:rFonts w:ascii="黑体" w:eastAsia="黑体" w:hAnsi="黑体"/>
            </w:rPr>
          </w:pPr>
          <w:r>
            <w:rPr>
              <w:rFonts w:ascii="黑体" w:eastAsia="黑体" w:hAnsi="黑体" w:hint="eastAsia"/>
            </w:rPr>
            <w:t>编号：CSCA</w:t>
          </w:r>
          <w:r>
            <w:rPr>
              <w:rFonts w:ascii="黑体" w:eastAsia="黑体" w:hAnsi="黑体"/>
            </w:rPr>
            <w:t>/P</w:t>
          </w:r>
          <w:r>
            <w:rPr>
              <w:rFonts w:ascii="黑体" w:eastAsia="黑体" w:hAnsi="黑体" w:hint="eastAsia"/>
            </w:rPr>
            <w:t>0</w:t>
          </w:r>
          <w:r>
            <w:rPr>
              <w:rFonts w:ascii="黑体" w:eastAsia="黑体" w:hAnsi="黑体"/>
            </w:rPr>
            <w:t>8</w:t>
          </w:r>
          <w:r>
            <w:rPr>
              <w:rFonts w:ascii="黑体" w:eastAsia="黑体" w:hAnsi="黑体" w:hint="eastAsia"/>
            </w:rPr>
            <w:t>.R0</w:t>
          </w:r>
          <w:r>
            <w:rPr>
              <w:rFonts w:ascii="黑体" w:eastAsia="黑体" w:hAnsi="黑体"/>
            </w:rPr>
            <w:t>5</w:t>
          </w:r>
        </w:p>
      </w:tc>
    </w:tr>
  </w:tbl>
  <w:p w14:paraId="27976ED3" w14:textId="77777777" w:rsidR="003A2EA5" w:rsidRDefault="003A2EA5">
    <w:pPr>
      <w:rPr>
        <w:sz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EA5"/>
    <w:rsid w:val="0011204D"/>
    <w:rsid w:val="0019343A"/>
    <w:rsid w:val="00364B30"/>
    <w:rsid w:val="003949E1"/>
    <w:rsid w:val="003A2EA5"/>
    <w:rsid w:val="00442573"/>
    <w:rsid w:val="00515574"/>
    <w:rsid w:val="00BB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E5A8CB"/>
  <w15:chartTrackingRefBased/>
  <w15:docId w15:val="{D4CC7F80-CF37-5049-BE8C-EC363B452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2EA5"/>
    <w:pPr>
      <w:spacing w:before="0" w:beforeAutospacing="0" w:after="0" w:afterAutospacing="0"/>
      <w:jc w:val="left"/>
    </w:pPr>
    <w:rPr>
      <w:rFonts w:ascii="宋体" w:eastAsia="宋体" w:hAnsi="宋体" w:cs="宋体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A2EA5"/>
    <w:pPr>
      <w:keepNext/>
      <w:keepLines/>
      <w:spacing w:before="480" w:beforeAutospacing="1" w:after="80" w:afterAutospacing="1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2EA5"/>
    <w:pPr>
      <w:keepNext/>
      <w:keepLines/>
      <w:spacing w:before="160" w:beforeAutospacing="1" w:after="80" w:afterAutospacing="1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2EA5"/>
    <w:pPr>
      <w:keepNext/>
      <w:keepLines/>
      <w:spacing w:before="160" w:beforeAutospacing="1" w:after="80" w:afterAutospacing="1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A2EA5"/>
    <w:pPr>
      <w:keepNext/>
      <w:keepLines/>
      <w:spacing w:before="80" w:beforeAutospacing="1" w:after="40" w:afterAutospacing="1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A2EA5"/>
    <w:pPr>
      <w:keepNext/>
      <w:keepLines/>
      <w:spacing w:before="80" w:beforeAutospacing="1" w:after="40" w:afterAutospacing="1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2EA5"/>
    <w:pPr>
      <w:keepNext/>
      <w:keepLines/>
      <w:spacing w:before="40" w:beforeAutospacing="1" w:afterAutospacing="1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A2EA5"/>
    <w:pPr>
      <w:keepNext/>
      <w:keepLines/>
      <w:spacing w:before="40" w:beforeAutospacing="1" w:afterAutospacing="1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A2EA5"/>
    <w:pPr>
      <w:keepNext/>
      <w:keepLines/>
      <w:spacing w:beforeAutospacing="1" w:afterAutospacing="1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A2EA5"/>
    <w:pPr>
      <w:keepNext/>
      <w:keepLines/>
      <w:spacing w:beforeAutospacing="1" w:afterAutospacing="1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A2EA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A2E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A2E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A2EA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A2EA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A2EA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A2EA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A2EA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A2EA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A2EA5"/>
    <w:pPr>
      <w:spacing w:beforeAutospacing="1" w:after="80" w:afterAutospacing="1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A2E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A2EA5"/>
    <w:pPr>
      <w:numPr>
        <w:ilvl w:val="1"/>
      </w:numPr>
      <w:spacing w:before="100" w:beforeAutospacing="1" w:after="160" w:afterAutospacing="1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A2EA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A2EA5"/>
    <w:pPr>
      <w:spacing w:before="160" w:beforeAutospacing="1" w:after="160" w:afterAutospacing="1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A2EA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A2EA5"/>
    <w:pPr>
      <w:spacing w:before="100" w:beforeAutospacing="1" w:after="100" w:afterAutospacing="1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14:ligatures w14:val="standardContextual"/>
    </w:rPr>
  </w:style>
  <w:style w:type="character" w:styleId="aa">
    <w:name w:val="Intense Emphasis"/>
    <w:basedOn w:val="a0"/>
    <w:uiPriority w:val="21"/>
    <w:qFormat/>
    <w:rsid w:val="003A2EA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A2E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beforeAutospacing="1" w:after="360" w:afterAutospacing="1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A2EA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A2EA5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rsid w:val="003A2EA5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character" w:customStyle="1" w:styleId="af">
    <w:name w:val="页脚 字符"/>
    <w:basedOn w:val="a0"/>
    <w:link w:val="ae"/>
    <w:rsid w:val="003A2EA5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0">
    <w:name w:val="header"/>
    <w:basedOn w:val="a"/>
    <w:link w:val="af1"/>
    <w:rsid w:val="003A2EA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character" w:customStyle="1" w:styleId="af1">
    <w:name w:val="页眉 字符"/>
    <w:basedOn w:val="a0"/>
    <w:link w:val="af0"/>
    <w:rsid w:val="003A2EA5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胡正卫</dc:creator>
  <cp:keywords/>
  <dc:description/>
  <cp:lastModifiedBy>胡正卫</cp:lastModifiedBy>
  <cp:revision>1</cp:revision>
  <dcterms:created xsi:type="dcterms:W3CDTF">2025-10-27T05:45:00Z</dcterms:created>
  <dcterms:modified xsi:type="dcterms:W3CDTF">2025-10-27T05:45:00Z</dcterms:modified>
</cp:coreProperties>
</file>